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73b0342f14155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 w:hAnsi="Arial" w:eastAsia="Arial" w:cs="Arial"/>
          <w:b w:val="true"/>
          <w:i w:val="false"/>
          <w:color w:val="000000"/>
          <w:sz w:val="22"/>
          <w:lang w:val="de-DE" w:eastAsia="de-DE" w:bidi="de-DE"/>
        </w:rPr>
      </w:pP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1</w:t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D+H Mechatronic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18"/>
          <w:lang w:val="de-DE" w:eastAsia="de-DE" w:bidi="de-DE"/>
        </w:rPr>
        <w:t xml:space="preserve">1.1</w:t>
      </w:r>
      <w:r>
        <w:rPr>
          <w:rFonts w:ascii="Arial" w:hAnsi="Arial"/>
          <w:b w:val="true"/>
          <w:i w:val="false"/>
          <w:sz w:val="18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18"/>
          <w:lang w:val="de-DE" w:eastAsia="de-DE" w:bidi="de-DE"/>
        </w:rPr>
        <w:t xml:space="preserve">Serie DDS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18"/>
          <w:lang w:val="de-DE" w:eastAsia="de-DE" w:bidi="de-DE"/>
        </w:rPr>
        <w:t xml:space="preserve">1.1.1</w:t>
      </w:r>
      <w:r>
        <w:rPr>
          <w:rFonts w:ascii="Arial" w:hAnsi="Arial"/>
          <w:b w:val="true"/>
          <w:i w:val="false"/>
          <w:sz w:val="18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18"/>
          <w:lang w:val="de-DE" w:eastAsia="de-DE" w:bidi="de-DE"/>
        </w:rPr>
        <w:t xml:space="preserve">PLP-Türöffnerantrieb - DDS 54/500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24 V DC / 1 A / 500 N / 500 mm Hub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Leistungsmerkmale: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Elektromotorische Antriebseinheit einsetzbar zur Öffnung von einflügeligen Türen im RWA-Fall und für tägliche Lüftung. Ausgestattet mit mikroprozessorgesteuerter Motorelektronik. Antriebsfunktionen und Leistungsmerkmale sind individuell programmierbar über Powerline (PLP) und die D+H -Software SCS. Öffnung der Tür bis max. 90°, die Tür bleibt manuell bedienbar. Spezielle Kettenstabilisierung. Steuerausgang für bauseitige elektronische Türentriegelung ist werkseitig vorhanden. Elektronische End- und Überlastabschaltung. Montage an Wand oder Türzarge.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Technische Daten: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Betriebsspannung: 24 V DC / ±15 %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Stromaufnahme: 1 A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Einschaltdauer: 30 % (ON: 3 Min. / OFF: 7 Min.)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Druckkraft: 500 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Zugkraft: 500 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Lebensdauer: 20000 Doppelhübe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Hublänge: 500 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Laufgeschwindigkeit AUF: 11,8 mm/s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Laufgeschwindigkeit ZU: 11,8 mm/s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Schutzart: IP 32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Emissions-Schalldruckpegel: LpA ≤ 70 dB(A)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Temperaturbereich: -5 °C bis +75 °C </w:t>
      </w:r>
      <w:r>
        <w:rPr>
          <w:rFonts w:ascii="Arial" w:hAnsi="Arial"/>
          <w:i w:val="false"/>
          <w:color w:val="FF0000"/>
          <w:sz w:val="20"/>
          <w:lang w:val="de-DE" w:eastAsia="de-DE" w:bidi="de-DE"/>
        </w:rPr>
        <w:t xml:space="preserve">*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Temperaturstandsicherheit: B300 (30 min / 300 °C)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Gehäuse: Aluminium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Oberfläche: Pulverbeschichtet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Gehäusefarbe: Weißaluminium (~ RAL 9006)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Anschluss: 2,5 m Silikonkabel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Abmessungen (BxHxT): 522 x 40 x 80 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color w:val="FF0000"/>
          <w:sz w:val="20"/>
          <w:lang w:val="de-DE" w:eastAsia="de-DE" w:bidi="de-DE"/>
        </w:rPr>
        <w:t xml:space="preserve">*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Gemäß VdS 2580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Lieferumfang: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Antriebseinheit 2,5 m Silikonanschlusskabel, inkl. Konsolensatz, Gebrauchsanleitung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Fabrikat: D+H Mechatronic AG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Typ: DDS 54/500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true"/>
          <w:i w:val="tru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tru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hyperlink xmlns:r="http://schemas.openxmlformats.org/officeDocument/2006/relationships" r:id="Reee7e8aa3344490b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Beratung und Planungsunterstützung</w:t>
        </w:r>
      </w:hyperlink>
    </w:p>
    <w:tbl>
      <w:tblPr>
        <w:tblW w:w="4000" w:type="dxa"/>
        <w:jc w:val="left"/>
        <w:tblInd w:w="1040" w:type="dxa"/>
        <w:tblBorders/>
        <w:tblLayout w:type="fixed"/>
      </w:tblPr>
      <w:tblGrid>
        <w:gridCol w:w="2000"/>
        <w:gridCol w:w="2000"/>
      </w:tblGrid>
      <w:tr>
        <w:tc>
          <w:tcPr/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tru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 xml:space="preserve">Artikelnr.</w:t>
            </w:r>
            <w:r>
              <w:rPr>
                <w:rFonts w:ascii="Arial" w:hAnsi="Arial"/>
                <w:b w:val="true"/>
                <w:i w:val="false"/>
                <w:sz w:val="20"/>
                <w:lang w:val="de-DE" w:eastAsia="de-DE" w:bidi="de-DE"/>
              </w:rPr>
              <w:t>:</w:t>
            </w:r>
          </w:p>
        </w:tc>
        <w:tc>
          <w:p>
            <w:pPr>
              <w:keepNext w:val="true"/>
              <w:keepLines w:val="true"/>
              <w:spacing w:before="100" w:after="10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20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20"/>
                <w:lang w:val="de-DE" w:eastAsia="de-DE" w:bidi="de-DE"/>
              </w:rPr>
              <w:t xml:space="preserve">23.002.40</w:t>
            </w:r>
          </w:p>
        </w:tc>
      </w:tr>
    </w:tbl>
    <w:p>
      <w:pPr>
        <w:spacing w:line="240"/>
      </w:pP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Preis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€</w:t>
            </w:r>
          </w:p>
        </w:tc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€</w:t>
            </w:r>
          </w:p>
        </w:tc>
      </w:tr>
    </w:tbl>
    <w:sectPr>
      <w:headerReference xmlns:r="http://schemas.openxmlformats.org/officeDocument/2006/relationships" w:type="default" r:id="Rcb03cda60ddd4728"/>
      <w:pgMar w:top="1134" w:right="1134" w:bottom="1134" w:left="1134" w:header="0"/>
    </w:sectPr>
  </w:body>
</w:document>
</file>

<file path=word/header1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6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AUSSCHREIBEN.DE</w:t>
          </w:r>
        </w:p>
      </w:tc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- </w:t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pgNum/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 -</w:t>
          </w:r>
        </w:p>
      </w:tc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28.03.2024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h-partner.com/de/de/leistungen/beratung-und-planungsunterstuetzung" TargetMode="External" Id="Reee7e8aa3344490b" /><Relationship Type="http://schemas.openxmlformats.org/officeDocument/2006/relationships/header" Target="/word/header1.xml" Id="Rcb03cda60ddd4728" /><Relationship Type="http://schemas.openxmlformats.org/officeDocument/2006/relationships/styles" Target="/word/styles.xml" Id="Ra30ee64fc6ff41db" /></Relationships>
</file>