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d4521bca1461b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 w:hAnsi="Arial" w:eastAsia="Arial" w:cs="Arial"/>
          <w:b w:val="true"/>
          <w:i w:val="false"/>
          <w:color w:val="000000"/>
          <w:sz w:val="22"/>
          <w:lang w:val="de-DE" w:eastAsia="de-DE" w:bidi="de-DE"/>
        </w:rPr>
      </w:pP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1</w:t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D+H Mechatronic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18"/>
          <w:lang w:val="de-DE" w:eastAsia="de-DE" w:bidi="de-DE"/>
        </w:rPr>
        <w:t xml:space="preserve">1.1</w:t>
      </w:r>
      <w:r>
        <w:rPr>
          <w:rFonts w:ascii="Arial" w:hAnsi="Arial"/>
          <w:b w:val="true"/>
          <w:i w:val="false"/>
          <w:sz w:val="18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18"/>
          <w:lang w:val="de-DE" w:eastAsia="de-DE" w:bidi="de-DE"/>
        </w:rPr>
        <w:t xml:space="preserve">Serie CDC - ACB-Antriebe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18"/>
          <w:lang w:val="de-DE" w:eastAsia="de-DE" w:bidi="de-DE"/>
        </w:rPr>
        <w:t xml:space="preserve">1.1.1</w:t>
      </w:r>
      <w:r>
        <w:rPr>
          <w:rFonts w:ascii="Arial" w:hAnsi="Arial"/>
          <w:b w:val="true"/>
          <w:i w:val="false"/>
          <w:sz w:val="18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18"/>
          <w:lang w:val="de-DE" w:eastAsia="de-DE" w:bidi="de-DE"/>
        </w:rPr>
        <w:t xml:space="preserve">ACB-Kettenantrieb - CDC-0252-0800-1-ACB S1-L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24 V DC / 1 A / 250 N / 800 mm Hub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Elektromotorische Antriebseinheit für die integrierte, nicht sichtbare Montage im Fensterprofil sowie für die aufgesetzte Montage. Für das komfortable elektromotorische Öffnen und Schließen von Fenstern und Klappen. Einsetzbar für Rauchabzug RWA, D+H Euro-RWA gemäß DIN EN 12101-2 sowie für natürliche Lüftung. Kombinierbar mit allen D+H Verriegelungsantrieben.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Leistungsmerkmale: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Integrierte, frei parametrierbare Abschaltelektronik, um einen Defekt bei Überlast am Fenster und Antrieb zu vermeiden;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Integrierte Bus-Schnittstelle ACB (Advanced Communication Bus) mit Modbus-Protokoll;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Direkte Integration des Antriebes durch offene Buskommunikation per ACB (Advanced Communication Bus) z.B. in GLT (Gebäudeautomation);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Geringe Laufgeräusche durch innovative, akustische Entkopplung der Antriebskomponenten;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Hochpräzise Synchron-Elektronik für Parallellauf von bis zu 8 Antrieben;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Korrosionsgeschützte, gehärtet, rückensteife Stahlkette mit Lebensdauerschmierung;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Highspeed-Funktion (HS) für ein besonders schnelles Öffnen der Fenster im Brandfall (RWA);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Einstellbares, mehrstufiges Klemmschutzsystem (Laufzeit, Kraft, Hub);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Schonung der Dichtung durch automatische Dichtungsentlastung nach Schließvorgang;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Geringer Verkabelungsaufwand mit Durchschleifmöglichkeit für bis zu 3 Antriebe;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Einfache Installation durch verpolungssicheres Steckersystem;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Anschluss wahlweise von links oder rechts möglich (Versorgung inkl. Bussignale);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Individuell parametrierbar über D+H Software SCS;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Funktionsbeschreibung ACB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Sichere RWA-Buskommunikation durch verschlüsselte Datenübertragung zwischen Zentralen und Antrieben der D+H Mechatronic AG.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Direkte Steuerung des Antriebes über ACB möglich.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Im Standard ist der Antrieb werksseitig auf Polwechselbetrieb eingestellt.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Positionsgenaue Steuerung und Rückmeldung inkl. Angabe der IST-Position.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Statusmeldungen wie AUF- und ZU-Signal des Antriebes direkt über ACB-Kommunikation.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Allg. Status des Antriebes, wie zum Beispiel Gesamtfahrweg, Anzahl der Ansteuerungen, Diagnose und Notfahrfunktion können ausgewertet werden.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Technische Daten: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Betriebsspannung: 24 V DC / ±15 %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Stromaufnahme: 1 A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Einschaltdauer: 30 % (ON: 3 Min. / OFF: 7 Min.)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Abschaltung: Integrierte elektronische Lastabschaltung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Konfiguration: Slave1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Bauform: Links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Druckkraft: 250 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Zugkraft: 250 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Nennverriegelungskraft </w:t>
      </w: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**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: 1500 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Lebensdauer: 20000 Doppelhübe </w:t>
      </w: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*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Hublänge: 800 mm / ±2 %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Laufgeschwindigkeit AUF: 6,7 mm/s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Laufgeschwindigkeit AUF - RWA: 15 mm/s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Laufgeschwindigkeit ZU: 5 mm/s - 6,7 mm/s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Schutzart: IP 32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Emissions-Schalldruckpegel: LpA ≤ 35 dB(A)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Temperaturbereich: -15 °C (-5 °C </w:t>
      </w: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***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) bis +75 °C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Temperaturstandsicherheit: B300 (30 min / 300 °C)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Ausstellmechanik: Korrosionsgeschützte, gehärtete, rückensteife Stahlkette (wartungsfrei)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Gehäusematerial: Aluminium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Oberfläche: Pulverbeschichtet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Gehäusefarbe: Weißaluminium (~ RAL 9006)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Endkappen, Stecker: Kunststoff, grau (~ RAL 9006)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Anschluss: 2,5 m Silikonkabel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Abmessungen (BxHxT): 635 x 30 x 39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*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Bei vertikaler Anwendung bitte Rücksprache mit dem D+H Vertrieb halten!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**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Abhängig von der Befestigung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***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Gemäß VdS 2580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Lieferumfang: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Antriebseinheit, 2,5 m Silikonanschlusskabel mit Systemstecker, Gebrauchsanleitung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Fabrikat: D+H Mechatronic AG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Typ: CDC-0252-0800-1-ACB S1-L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tru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tru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hyperlink xmlns:r="http://schemas.openxmlformats.org/officeDocument/2006/relationships" r:id="R57252a93f39d4de1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Beratung und Planungsunterstützung</w:t>
        </w:r>
      </w:hyperlink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Artikelnr.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26.102.11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Preis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€</w:t>
            </w: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€</w:t>
            </w:r>
          </w:p>
        </w:tc>
      </w:tr>
    </w:tbl>
    <w:sectPr>
      <w:headerReference xmlns:r="http://schemas.openxmlformats.org/officeDocument/2006/relationships" w:type="default" r:id="R59a5bf780d7846a7"/>
      <w:pgMar w:top="1134" w:right="1134" w:bottom="1134" w:left="1134" w:header="0"/>
    </w:sectPr>
  </w:body>
</w:document>
</file>

<file path=word/header1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6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AUSSCHREIBEN.DE</w:t>
          </w:r>
        </w:p>
      </w:tc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- </w:t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pgNum/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 -</w:t>
          </w:r>
        </w:p>
      </w:tc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29.03.2024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h-partner.com/de/de/leistungen/beratung-und-planungsunterstuetzung" TargetMode="External" Id="R57252a93f39d4de1" /><Relationship Type="http://schemas.openxmlformats.org/officeDocument/2006/relationships/header" Target="/word/header1.xml" Id="R59a5bf780d7846a7" /><Relationship Type="http://schemas.openxmlformats.org/officeDocument/2006/relationships/styles" Target="/word/styles.xml" Id="R76bbb84843474a01" /></Relationships>
</file>